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0B" w:rsidRPr="00111F0B" w:rsidRDefault="00111F0B" w:rsidP="00111F0B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ru-RU"/>
        </w:rPr>
      </w:pPr>
      <w:bookmarkStart w:id="0" w:name="_GoBack"/>
      <w:bookmarkEnd w:id="0"/>
      <w:r w:rsidRPr="00001B73">
        <w:rPr>
          <w:rFonts w:eastAsia="Times New Roman" w:cs="Times New Roman"/>
          <w:b/>
          <w:bCs/>
          <w:sz w:val="22"/>
          <w:lang w:eastAsia="ru-RU"/>
        </w:rPr>
        <w:t xml:space="preserve">ПРОЕКТНАЯ ДЕКЛАРАЦИЯ </w:t>
      </w:r>
      <w:r w:rsidRPr="00111F0B">
        <w:rPr>
          <w:rFonts w:eastAsia="Times New Roman" w:cs="Times New Roman"/>
          <w:sz w:val="22"/>
          <w:lang w:eastAsia="ru-RU"/>
        </w:rPr>
        <w:br/>
      </w:r>
      <w:r w:rsidRPr="00001B73">
        <w:rPr>
          <w:rFonts w:eastAsia="Times New Roman" w:cs="Times New Roman"/>
          <w:b/>
          <w:bCs/>
          <w:sz w:val="22"/>
          <w:lang w:eastAsia="ru-RU"/>
        </w:rPr>
        <w:t xml:space="preserve">строительства "Многоквартирного жилого дома с подземной встроенно-пристроенной автостоянкой </w:t>
      </w:r>
    </w:p>
    <w:p w:rsidR="00111F0B" w:rsidRPr="00111F0B" w:rsidRDefault="00111F0B" w:rsidP="00111F0B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ru-RU"/>
        </w:rPr>
      </w:pPr>
      <w:r w:rsidRPr="00001B73">
        <w:rPr>
          <w:rFonts w:eastAsia="Times New Roman" w:cs="Times New Roman"/>
          <w:b/>
          <w:bCs/>
          <w:sz w:val="22"/>
          <w:lang w:eastAsia="ru-RU"/>
        </w:rPr>
        <w:t>по ул. Калашникова Октябрьского района г.Улан-Удэ. 1 этап строительства. Секции 1-2"</w:t>
      </w:r>
      <w:r w:rsidRPr="00111F0B">
        <w:rPr>
          <w:rFonts w:eastAsia="Times New Roman" w:cs="Times New Roman"/>
          <w:sz w:val="22"/>
          <w:lang w:eastAsia="ru-RU"/>
        </w:rPr>
        <w:br/>
        <w:t>(размещена на сайте: http://ipotekarb.ru/)</w:t>
      </w:r>
    </w:p>
    <w:p w:rsidR="00111F0B" w:rsidRPr="00111F0B" w:rsidRDefault="00111F0B" w:rsidP="00111F0B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ru-RU"/>
        </w:rPr>
      </w:pPr>
      <w:r w:rsidRPr="00111F0B">
        <w:rPr>
          <w:rFonts w:eastAsia="Times New Roman" w:cs="Times New Roman"/>
          <w:sz w:val="22"/>
          <w:lang w:eastAsia="ru-RU"/>
        </w:rPr>
        <w:t> </w:t>
      </w:r>
    </w:p>
    <w:p w:rsidR="00111F0B" w:rsidRPr="00111F0B" w:rsidRDefault="00111F0B" w:rsidP="00111F0B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ru-RU"/>
        </w:rPr>
      </w:pPr>
      <w:r w:rsidRPr="00111F0B">
        <w:rPr>
          <w:rFonts w:eastAsia="Times New Roman" w:cs="Times New Roman"/>
          <w:sz w:val="22"/>
          <w:lang w:eastAsia="ru-RU"/>
        </w:rPr>
        <w:t> </w:t>
      </w:r>
    </w:p>
    <w:p w:rsidR="00111F0B" w:rsidRPr="00111F0B" w:rsidRDefault="00111F0B" w:rsidP="00111F0B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ru-RU"/>
        </w:rPr>
      </w:pPr>
      <w:r w:rsidRPr="00111F0B">
        <w:rPr>
          <w:rFonts w:eastAsia="Times New Roman" w:cs="Times New Roman"/>
          <w:sz w:val="22"/>
          <w:lang w:eastAsia="ru-RU"/>
        </w:rPr>
        <w:t> </w:t>
      </w:r>
    </w:p>
    <w:tbl>
      <w:tblPr>
        <w:tblW w:w="936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6588"/>
      </w:tblGrid>
      <w:tr w:rsidR="00111F0B" w:rsidRPr="00111F0B" w:rsidTr="00216F1F">
        <w:trPr>
          <w:trHeight w:val="300"/>
          <w:tblCellSpacing w:w="0" w:type="dxa"/>
          <w:jc w:val="center"/>
        </w:trPr>
        <w:tc>
          <w:tcPr>
            <w:tcW w:w="13760" w:type="dxa"/>
            <w:gridSpan w:val="2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ПРОЕКТНАЯ ДЕКЛАРАЦИЯ </w:t>
            </w:r>
          </w:p>
        </w:tc>
      </w:tr>
      <w:tr w:rsidR="00111F0B" w:rsidRPr="00111F0B" w:rsidTr="00111F0B">
        <w:trPr>
          <w:trHeight w:val="645"/>
          <w:tblCellSpacing w:w="0" w:type="dxa"/>
          <w:jc w:val="center"/>
        </w:trPr>
        <w:tc>
          <w:tcPr>
            <w:tcW w:w="13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строительства "Многоквартирного жилого дома с подземной встроенно-пристроенной автостоянкой по ул. Калашникова Октябрьского района г.Улан-Удэ. 1 этап строительства. Секции 1-2"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37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Информация о застройщике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37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Фирменное наименование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Общество с ограниченной ответственностью «СИТИ»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37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(наименование)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Генеральный директор: </w:t>
            </w:r>
            <w:proofErr w:type="spellStart"/>
            <w:r w:rsidRPr="00111F0B">
              <w:rPr>
                <w:rFonts w:eastAsia="Times New Roman" w:cs="Times New Roman"/>
                <w:sz w:val="22"/>
                <w:lang w:eastAsia="ru-RU"/>
              </w:rPr>
              <w:t>Дагбаев</w:t>
            </w:r>
            <w:proofErr w:type="spellEnd"/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Иннокентий </w:t>
            </w:r>
            <w:proofErr w:type="spellStart"/>
            <w:r w:rsidRPr="00111F0B">
              <w:rPr>
                <w:rFonts w:eastAsia="Times New Roman" w:cs="Times New Roman"/>
                <w:sz w:val="22"/>
                <w:lang w:eastAsia="ru-RU"/>
              </w:rPr>
              <w:t>Бадраевич</w:t>
            </w:r>
            <w:proofErr w:type="spellEnd"/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37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Место нахождения застройщика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670042, Республика Бурятия, г. Улан-Удэ, ул. </w:t>
            </w:r>
            <w:proofErr w:type="spellStart"/>
            <w:r w:rsidRPr="00111F0B">
              <w:rPr>
                <w:rFonts w:eastAsia="Times New Roman" w:cs="Times New Roman"/>
                <w:sz w:val="22"/>
                <w:lang w:eastAsia="ru-RU"/>
              </w:rPr>
              <w:t>Жердева</w:t>
            </w:r>
            <w:proofErr w:type="spellEnd"/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76А</w:t>
            </w:r>
          </w:p>
        </w:tc>
      </w:tr>
      <w:tr w:rsidR="00111F0B" w:rsidRPr="00111F0B" w:rsidTr="00111F0B">
        <w:trPr>
          <w:trHeight w:val="570"/>
          <w:tblCellSpacing w:w="0" w:type="dxa"/>
          <w:jc w:val="center"/>
        </w:trPr>
        <w:tc>
          <w:tcPr>
            <w:tcW w:w="37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Режим работы застройщика, контактная информация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с 8-00 до 17-00 ежедневно, выходные: суббота, воскресенье, обед с 12-00 до 13-00, тел/факс: 8(3012) 45-00-55, 45-00-21, 45-03-09.</w:t>
            </w:r>
          </w:p>
        </w:tc>
      </w:tr>
      <w:tr w:rsidR="00111F0B" w:rsidRPr="00111F0B" w:rsidTr="00111F0B">
        <w:trPr>
          <w:trHeight w:val="600"/>
          <w:tblCellSpacing w:w="0" w:type="dxa"/>
          <w:jc w:val="center"/>
        </w:trPr>
        <w:tc>
          <w:tcPr>
            <w:tcW w:w="37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Информация о государственной регистрации застройщика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Свидетельство о государственной регистрации №001085322 от 15.02.2007г., выдано Межрайонной инспекцией Федеральной налоговой службы России №1 по Республике Бурятия, ОГРН 1070323000681</w:t>
            </w:r>
          </w:p>
        </w:tc>
      </w:tr>
      <w:tr w:rsidR="00111F0B" w:rsidRPr="00111F0B" w:rsidTr="00111F0B">
        <w:trPr>
          <w:trHeight w:val="600"/>
          <w:tblCellSpacing w:w="0" w:type="dxa"/>
          <w:jc w:val="center"/>
        </w:trPr>
        <w:tc>
          <w:tcPr>
            <w:tcW w:w="37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Информация о постановке на учет в налоговом органе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Свидетельство о постановке на учет в налоговом органе юридического лица: серия 03 №001087841 от 15.02.2007г., ИНН 0323826404, КПП 032301001, выдано Межрайонной инспекцией Федеральной налоговой службы России №1 по Республике Бурятия, код 0323</w:t>
            </w:r>
          </w:p>
        </w:tc>
      </w:tr>
      <w:tr w:rsidR="00111F0B" w:rsidRPr="00111F0B" w:rsidTr="00111F0B">
        <w:trPr>
          <w:trHeight w:val="570"/>
          <w:tblCellSpacing w:w="0" w:type="dxa"/>
          <w:jc w:val="center"/>
        </w:trPr>
        <w:tc>
          <w:tcPr>
            <w:tcW w:w="37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Сведения об учредителях застройщика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Единственный учредитель Общества: </w:t>
            </w:r>
            <w:proofErr w:type="spellStart"/>
            <w:r w:rsidRPr="00111F0B">
              <w:rPr>
                <w:rFonts w:eastAsia="Times New Roman" w:cs="Times New Roman"/>
                <w:sz w:val="22"/>
                <w:lang w:eastAsia="ru-RU"/>
              </w:rPr>
              <w:t>Дагбаев</w:t>
            </w:r>
            <w:proofErr w:type="spellEnd"/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Иннокентий </w:t>
            </w:r>
            <w:proofErr w:type="spellStart"/>
            <w:r w:rsidRPr="00111F0B">
              <w:rPr>
                <w:rFonts w:eastAsia="Times New Roman" w:cs="Times New Roman"/>
                <w:sz w:val="22"/>
                <w:lang w:eastAsia="ru-RU"/>
              </w:rPr>
              <w:t>Бадраевич</w:t>
            </w:r>
            <w:proofErr w:type="spellEnd"/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- 100% Уставного капитала.</w:t>
            </w:r>
          </w:p>
        </w:tc>
      </w:tr>
      <w:tr w:rsidR="00111F0B" w:rsidRPr="00111F0B" w:rsidTr="00111F0B">
        <w:trPr>
          <w:trHeight w:val="600"/>
          <w:tblCellSpacing w:w="0" w:type="dxa"/>
          <w:jc w:val="center"/>
        </w:trPr>
        <w:tc>
          <w:tcPr>
            <w:tcW w:w="37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Информация о проектах строительства, объектах недвижимости, в которых застройщик принимал участие в течение трех лет, предшествующих опубликованию проектной декларации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1. "Многоквартирный жилой дом в 40-м квартале Октябрьского района г.Улан-</w:t>
            </w:r>
            <w:proofErr w:type="gramStart"/>
            <w:r w:rsidRPr="00111F0B">
              <w:rPr>
                <w:rFonts w:eastAsia="Times New Roman" w:cs="Times New Roman"/>
                <w:sz w:val="22"/>
                <w:lang w:eastAsia="ru-RU"/>
              </w:rPr>
              <w:t>Удэ .</w:t>
            </w:r>
            <w:proofErr w:type="gramEnd"/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Вторая очередь строительства (1 и 2 пусковые комплексы) Корректировка-2".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Срок ввода объекта в эксплуатацию: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В соответствии с проектной документацией – 4 квартал 2010г.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Фактический срок ввода – декабрь 2010г.</w:t>
            </w:r>
          </w:p>
        </w:tc>
      </w:tr>
      <w:tr w:rsidR="00111F0B" w:rsidRPr="00111F0B" w:rsidTr="00111F0B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2. «Деловой и финансовый центр с многоквартирными жилыми домами по </w:t>
            </w:r>
            <w:proofErr w:type="spellStart"/>
            <w:r w:rsidRPr="00111F0B">
              <w:rPr>
                <w:rFonts w:eastAsia="Times New Roman" w:cs="Times New Roman"/>
                <w:sz w:val="22"/>
                <w:lang w:eastAsia="ru-RU"/>
              </w:rPr>
              <w:t>ул.Трубачеева</w:t>
            </w:r>
            <w:proofErr w:type="spellEnd"/>
            <w:r w:rsidRPr="00111F0B">
              <w:rPr>
                <w:rFonts w:eastAsia="Times New Roman" w:cs="Times New Roman"/>
                <w:sz w:val="22"/>
                <w:lang w:eastAsia="ru-RU"/>
              </w:rPr>
              <w:t>, участок 152А, в г.Улан-Удэ. 1 этап строительства. Блоки А, Б, В»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Срок ввода объекта в эксплуатацию: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В соответствии с проектной документацией – 1 квартал 2012г.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Фактический срок ввода – март 2012г.</w:t>
            </w:r>
          </w:p>
        </w:tc>
      </w:tr>
      <w:tr w:rsidR="00111F0B" w:rsidRPr="00111F0B" w:rsidTr="00111F0B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3. «Деловой и финансовый центр с многоквартирными жилыми домами по </w:t>
            </w:r>
            <w:proofErr w:type="spellStart"/>
            <w:r w:rsidRPr="00111F0B">
              <w:rPr>
                <w:rFonts w:eastAsia="Times New Roman" w:cs="Times New Roman"/>
                <w:sz w:val="22"/>
                <w:lang w:eastAsia="ru-RU"/>
              </w:rPr>
              <w:t>ул.Трубачеева</w:t>
            </w:r>
            <w:proofErr w:type="spellEnd"/>
            <w:r w:rsidRPr="00111F0B">
              <w:rPr>
                <w:rFonts w:eastAsia="Times New Roman" w:cs="Times New Roman"/>
                <w:sz w:val="22"/>
                <w:lang w:eastAsia="ru-RU"/>
              </w:rPr>
              <w:t>, участок 152А, в г.Улан-Удэ. 2 этап строительства. Блоки Г, Д»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Срок ввода объекта в эксплуатацию: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В соответствии с проектной документацией – 4 квартал 2012г.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Фактический срок ввода – декабрь 2012г.</w:t>
            </w:r>
          </w:p>
        </w:tc>
      </w:tr>
      <w:tr w:rsidR="00111F0B" w:rsidRPr="00111F0B" w:rsidTr="00111F0B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4. «Деловой и финансовый центр с многоквартирными жилыми домами по </w:t>
            </w:r>
            <w:proofErr w:type="spellStart"/>
            <w:r w:rsidRPr="00111F0B">
              <w:rPr>
                <w:rFonts w:eastAsia="Times New Roman" w:cs="Times New Roman"/>
                <w:sz w:val="22"/>
                <w:lang w:eastAsia="ru-RU"/>
              </w:rPr>
              <w:t>ул.Трубачеева</w:t>
            </w:r>
            <w:proofErr w:type="spellEnd"/>
            <w:r w:rsidRPr="00111F0B">
              <w:rPr>
                <w:rFonts w:eastAsia="Times New Roman" w:cs="Times New Roman"/>
                <w:sz w:val="22"/>
                <w:lang w:eastAsia="ru-RU"/>
              </w:rPr>
              <w:t>, участок 152А, в г.Улан-Удэ. 3 этап строительства. Блоки Е, Ж»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Срок ввода объекта в эксплуатацию: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В соответствии с проектной документацией – 4 квартал 2013г.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Фактический срок ввода – октябрь 2013г.</w:t>
            </w:r>
          </w:p>
        </w:tc>
      </w:tr>
      <w:tr w:rsidR="00111F0B" w:rsidRPr="00111F0B" w:rsidTr="00111F0B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5. «Деловой и финансовый центр с многоквартирными жилыми домами по </w:t>
            </w:r>
            <w:proofErr w:type="spellStart"/>
            <w:r w:rsidRPr="00111F0B">
              <w:rPr>
                <w:rFonts w:eastAsia="Times New Roman" w:cs="Times New Roman"/>
                <w:sz w:val="22"/>
                <w:lang w:eastAsia="ru-RU"/>
              </w:rPr>
              <w:t>ул.Трубачеева</w:t>
            </w:r>
            <w:proofErr w:type="spellEnd"/>
            <w:r w:rsidRPr="00111F0B">
              <w:rPr>
                <w:rFonts w:eastAsia="Times New Roman" w:cs="Times New Roman"/>
                <w:sz w:val="22"/>
                <w:lang w:eastAsia="ru-RU"/>
              </w:rPr>
              <w:t>, участок 152А, в г.Улан-Удэ. 4 этап строительства. Подземная автостоянка»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Срок ввода объекта в эксплуатацию: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В соответствии с проектной документацией – 4 квартал 2013г.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Фактический срок ввода – ноябрь 2013г.</w:t>
            </w:r>
          </w:p>
        </w:tc>
      </w:tr>
      <w:tr w:rsidR="00111F0B" w:rsidRPr="00111F0B" w:rsidTr="00111F0B">
        <w:trPr>
          <w:trHeight w:val="1200"/>
          <w:tblCellSpacing w:w="0" w:type="dxa"/>
          <w:jc w:val="center"/>
        </w:trPr>
        <w:tc>
          <w:tcPr>
            <w:tcW w:w="37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Информация о виде лицензируемой деятельности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Свидетельство о допуске к видам работ по строительству, реконструкции,  капитальному ремонту объектов капитального строительства, которые оказывают влияние на безопасность объектов капитального строительства, регистрационный номер 0135.05-2009-0323826404-С-078 от 25.10.2013г., выдано Саморегулируемой организацией Некоммерческим партнерством "Забайкальская ассоциация строительных организаций"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Свидетельство действительно без ограничения срока и территории его действия.</w:t>
            </w:r>
          </w:p>
        </w:tc>
      </w:tr>
      <w:tr w:rsidR="00111F0B" w:rsidRPr="00111F0B" w:rsidTr="00111F0B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Перечень видов работ, которые оказывают влияние на безопасность объектов капитального строительства и </w:t>
            </w:r>
            <w:proofErr w:type="gramStart"/>
            <w:r w:rsidRPr="00111F0B">
              <w:rPr>
                <w:rFonts w:eastAsia="Times New Roman" w:cs="Times New Roman"/>
                <w:sz w:val="22"/>
                <w:lang w:eastAsia="ru-RU"/>
              </w:rPr>
              <w:t>о допуске</w:t>
            </w:r>
            <w:proofErr w:type="gramEnd"/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к которым ООО «СИТИ» имеет Свидетельство: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 xml:space="preserve">2.   Подготовительные работы                               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 xml:space="preserve">6.  Устройство бетонных и железобетонных монолитных конструкций   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6.1. Опалубочные работы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6.2. Арматурные работы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6.3. Устройство монолитных бетонных и железобетонных конструкций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7.  Монтаж сборных бетонных и железобетонных конструкций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7.1. Монтаж фундаментов и конструкций подземной части зданий и сооружений</w:t>
            </w:r>
          </w:p>
        </w:tc>
      </w:tr>
      <w:tr w:rsidR="00111F0B" w:rsidRPr="00111F0B" w:rsidTr="00111F0B">
        <w:trPr>
          <w:trHeight w:val="48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7.2. Монтаж 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10.  Монтаж металлических конструкций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 xml:space="preserve">10.1. Монтаж, усиление и демонтаж конструктивных элементов и ограждающих конструкций зданий и сооружений    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 xml:space="preserve">12.5. Устройство </w:t>
            </w:r>
            <w:proofErr w:type="spellStart"/>
            <w:r w:rsidRPr="00001B73">
              <w:rPr>
                <w:rFonts w:eastAsia="Times New Roman" w:cs="Times New Roman"/>
                <w:sz w:val="22"/>
                <w:lang w:eastAsia="ru-RU"/>
              </w:rPr>
              <w:t>оклеечной</w:t>
            </w:r>
            <w:proofErr w:type="spellEnd"/>
            <w:r w:rsidRPr="00001B73">
              <w:rPr>
                <w:rFonts w:eastAsia="Times New Roman" w:cs="Times New Roman"/>
                <w:sz w:val="22"/>
                <w:lang w:eastAsia="ru-RU"/>
              </w:rPr>
              <w:t xml:space="preserve"> изоляции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 12.6. Устройство </w:t>
            </w:r>
            <w:proofErr w:type="spellStart"/>
            <w:r w:rsidRPr="00111F0B">
              <w:rPr>
                <w:rFonts w:eastAsia="Times New Roman" w:cs="Times New Roman"/>
                <w:sz w:val="22"/>
                <w:lang w:eastAsia="ru-RU"/>
              </w:rPr>
              <w:t>металлизационных</w:t>
            </w:r>
            <w:proofErr w:type="spellEnd"/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покрытий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 12.8. </w:t>
            </w:r>
            <w:proofErr w:type="spellStart"/>
            <w:r w:rsidRPr="00111F0B">
              <w:rPr>
                <w:rFonts w:eastAsia="Times New Roman" w:cs="Times New Roman"/>
                <w:sz w:val="22"/>
                <w:lang w:eastAsia="ru-RU"/>
              </w:rPr>
              <w:t>Антисептирование</w:t>
            </w:r>
            <w:proofErr w:type="spellEnd"/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деревянных конструкций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12.9. Гидроизоляция строительных конструкций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 12.10. Работы по теплоизоляции зданий, строительных конструкций и оборудования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16.  Устройство наружных сетей водопровода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16.1. Укладка трубопроводов водопроводных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 16.2. Монтаж и демонтаж запорной арматуры и оборудования водопроводных сетей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 16.3. Устройство водопроводных колодцев, оголовков, гасителей водосборов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 16.4. Очистка полости и испытание трубопроводов водопровода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17. Устройство наружных сетей канализации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17.1. Укладка трубопроводов канализационных безнапорных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 17.2. Укладка трубопроводов канализационных напорных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 17.3. Монтаж и демонтаж запорной арматуры и оборудования канализационных сетей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 17.4. Устройство канализационных и водосточных колодцев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 17.7. Очистка полости и испытание трубопроводов канализации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18.  Устройство наружных сетей теплоснабжения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18.1. Укладка трубопроводов теплоснабжения с температурой теплоносителя до 115 градусов Цельсия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 18.2. Укладка трубопроводов теплоснабжения с температурой теплоносителя 115 градусов Цельсия и выше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 18.3. Монтаж и демонтаж запорной арматуры и оборудования сетей теплоснабжения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 18.4. Устройство колодцев и камер сетей теплоснабжения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 18.5. Очистка полости и испытание трубопроводов теплоснабжения</w:t>
            </w:r>
          </w:p>
        </w:tc>
      </w:tr>
      <w:tr w:rsidR="00111F0B" w:rsidRPr="00111F0B" w:rsidTr="00111F0B">
        <w:trPr>
          <w:trHeight w:val="48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bCs/>
                <w:sz w:val="22"/>
                <w:lang w:eastAsia="ru-RU"/>
              </w:rPr>
              <w:t xml:space="preserve">        32.1. Строительный контроль за общестроительными </w:t>
            </w:r>
            <w:proofErr w:type="gramStart"/>
            <w:r w:rsidRPr="00111F0B">
              <w:rPr>
                <w:rFonts w:eastAsia="Times New Roman" w:cs="Times New Roman"/>
                <w:bCs/>
                <w:sz w:val="22"/>
                <w:lang w:eastAsia="ru-RU"/>
              </w:rPr>
              <w:t>работами  (</w:t>
            </w:r>
            <w:proofErr w:type="gramEnd"/>
            <w:r w:rsidRPr="00111F0B">
              <w:rPr>
                <w:rFonts w:eastAsia="Times New Roman" w:cs="Times New Roman"/>
                <w:bCs/>
                <w:sz w:val="22"/>
                <w:lang w:eastAsia="ru-RU"/>
              </w:rPr>
              <w:t xml:space="preserve"> группы видов работ № 1-3, 5-7, 9-14)</w:t>
            </w:r>
          </w:p>
        </w:tc>
      </w:tr>
      <w:tr w:rsidR="00111F0B" w:rsidRPr="00111F0B" w:rsidTr="00111F0B">
        <w:trPr>
          <w:trHeight w:val="48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     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33.3. Жилищно-гражданское строительство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bCs/>
                <w:sz w:val="22"/>
                <w:lang w:eastAsia="ru-RU"/>
              </w:rPr>
              <w:t xml:space="preserve">      33.4. Объекты электроснабжения до 110 кВ включительно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bCs/>
                <w:sz w:val="22"/>
                <w:lang w:eastAsia="ru-RU"/>
              </w:rPr>
              <w:t xml:space="preserve">      33.5. Объекты теплоснабжения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bCs/>
                <w:sz w:val="22"/>
                <w:lang w:eastAsia="ru-RU"/>
              </w:rPr>
              <w:t xml:space="preserve">      33.7. Объекты водоснабжения и канализации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37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Информация о показателях финансовой деятельности застройщика на день опубликования проектной декларации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(изм. от 28.10.2014)</w:t>
            </w: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(изм. от 26.03.2015)</w:t>
            </w: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(изм. от 29.04.2015)</w:t>
            </w: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lastRenderedPageBreak/>
              <w:t>(изм. от 29.07.2015)</w:t>
            </w: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(изм. от 20.10.2015)</w:t>
            </w: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(изм. от 30.10.2015)</w:t>
            </w: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(изм. от 25.03.2016)</w:t>
            </w:r>
          </w:p>
          <w:p w:rsidR="00111F0B" w:rsidRPr="005D712D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(изм. от 28.04.2016)</w:t>
            </w:r>
          </w:p>
          <w:p w:rsidR="00111F0B" w:rsidRPr="005D712D" w:rsidRDefault="00174BD8" w:rsidP="005D712D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(изм. от 2</w:t>
            </w:r>
            <w:r w:rsidR="005D712D">
              <w:rPr>
                <w:rFonts w:eastAsia="Times New Roman" w:cs="Times New Roman"/>
                <w:sz w:val="22"/>
                <w:lang w:val="en-US" w:eastAsia="ru-RU"/>
              </w:rPr>
              <w:t>5</w:t>
            </w:r>
            <w:r>
              <w:rPr>
                <w:rFonts w:eastAsia="Times New Roman" w:cs="Times New Roman"/>
                <w:sz w:val="22"/>
                <w:lang w:eastAsia="ru-RU"/>
              </w:rPr>
              <w:t>.0</w:t>
            </w:r>
            <w:r w:rsidRPr="005D712D">
              <w:rPr>
                <w:rFonts w:eastAsia="Times New Roman" w:cs="Times New Roman"/>
                <w:sz w:val="22"/>
                <w:lang w:eastAsia="ru-RU"/>
              </w:rPr>
              <w:t>7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t>.2016)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lastRenderedPageBreak/>
              <w:t>Финансовый результат текущего года (по состоянию на 01.04.2014г.) прибыль  – 90 тыс. руб.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Размер кредиторской задолженности (по состоянию на 01.04.2014г.) – 152 552  тыс. руб.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Размер дебиторской задолженности (по состоянию на 01.04.2014г.) –  34 521 тыс.  руб.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«Оценка финансовой устойчивости деятельности застройщика» по состоянию на 01.10.2014г.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lastRenderedPageBreak/>
              <w:t>Норматив обеспеченности обязательств - 3,34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 xml:space="preserve">Норматив целевого использования </w:t>
            </w:r>
            <w:proofErr w:type="spellStart"/>
            <w:r w:rsidRPr="00111F0B">
              <w:rPr>
                <w:rFonts w:eastAsia="Times New Roman" w:cs="Times New Roman"/>
                <w:sz w:val="22"/>
                <w:lang w:eastAsia="ru-RU"/>
              </w:rPr>
              <w:t>cредств</w:t>
            </w:r>
            <w:proofErr w:type="spellEnd"/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- 0,19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Норматив безубыточности - 3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Финансовый результат: прибыль - 1 272 000,00 руб.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 xml:space="preserve">Размер кредиторской задолженности - 306 645 000,00 </w:t>
            </w:r>
            <w:proofErr w:type="spellStart"/>
            <w:r w:rsidRPr="00111F0B">
              <w:rPr>
                <w:rFonts w:eastAsia="Times New Roman" w:cs="Times New Roman"/>
                <w:sz w:val="22"/>
                <w:lang w:eastAsia="ru-RU"/>
              </w:rPr>
              <w:t>руб</w:t>
            </w:r>
            <w:proofErr w:type="spellEnd"/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Размер дебиторской задолженности - 31 399 000,00 руб.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«Оценка финансовой устойчивости деятельности застройщика» по состоянию на 01.01.2015 г.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1.    Норматив обеспеченности обязательств        6,87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2.    Норматив целевого использования средств   0,26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3.    Норматив безубыточности                               3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4.    Финансовый результат: прибыль                    1586000 руб.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5.    Размер кредиторской задолженности             135074000 руб.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6.    Размер дебиторской задолженности               52774000 руб.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«Оценка финансовой устойчивости деятельности застройщика» по состоянию на 01.04.2015 г.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1.    Норматив обеспеченности обязательств        5,48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2.    Норматив целевого использования средств   0,24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3.    Норматив безубыточности                               3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4.    Финансовый результат: прибыль                    62 000,00 руб.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5.    Размер кредиторской задолженности            127 879 000,00 руб.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6.    Размер дебиторской задолженности              41 795 000,00 руб.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«Оценка финансовой устойчивости деятельности застройщика» по состоянию на 01.07.2015 г.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1.    Коэффициент обеспеченности обязательств        4,36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2.    Коэффициент целевого использования средств   0,30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3.    Коэффициент безубыточности                               3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4.    Финансовый результат: прибыль                    336 000,00 руб.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5.    Размер кредиторской задолженности            129 956 000,00 руб.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6.    Размер дебиторской задолженности              67 376 000,00 руб.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«Оценка финансовой устойчивости деятельности застройщика» по состоянию на 01.10.2015 г.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1.    Финансовый результат: прибыль                    251 864,00 руб.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2.    Размер дебиторской задолженности               69 581 255,85 руб.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3.    Размер кредиторской задолженности              55 013 286,80 руб.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«Оценка финансовой устойчивости деятельности застройщика» по состоянию на 01.01.2016 г.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1.    Коэффициент обеспеченности обязательств        2,23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2.    Коэффициент целевого использования средств   -0,66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3.    Коэффициент безубыточности                               2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lastRenderedPageBreak/>
              <w:t>4.    Финансовый результат: убыток                      6 935 000,00 руб.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5.    Размер кредиторской задолженности            13 961 034,57 руб.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6.    Размер дебиторской задолженности              12 902 421,93 руб.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111F0B" w:rsidRPr="005D712D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«Оценка финансовой устойчивости деятельности застройщика» по состоянию на 01.04.2016 г.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1.    Норматив обеспеченности обязательств        4,08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2.    Норматив целевого использования средств   0,22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3.    Норматив безубыточности                               2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4.    Финансовый результат: убыток                      4 107 035  руб.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5.    Размер кредиторской задолженности            20 822 592 руб.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6.    Размер дебиторской задолженности              16 374 078  руб.</w:t>
            </w:r>
          </w:p>
          <w:p w:rsidR="00111F0B" w:rsidRPr="00111F0B" w:rsidRDefault="00001B73" w:rsidP="00001B73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«Оценка финансовой устойчивости деятельности застройщика» по состоянию на 01.07.2016 г.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 xml:space="preserve">1.    Норматив обеспеченности обязательств        </w:t>
            </w:r>
            <w:r w:rsidRPr="005D712D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2.    Норматив целевого использования средств   0,2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>3.    Норматив безубыточности                               2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 xml:space="preserve">4.    Финансовый результат: убыток                     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27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100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222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t>  руб.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 xml:space="preserve">5.    Размер кредиторской задолженности           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27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428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582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руб.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br/>
              <w:t xml:space="preserve">6.    Размер дебиторской задолженности             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21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865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508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t>  руб.</w:t>
            </w:r>
          </w:p>
        </w:tc>
      </w:tr>
      <w:tr w:rsidR="00111F0B" w:rsidRPr="00111F0B" w:rsidTr="00111F0B">
        <w:trPr>
          <w:trHeight w:val="1200"/>
          <w:tblCellSpacing w:w="0" w:type="dxa"/>
          <w:jc w:val="center"/>
        </w:trPr>
        <w:tc>
          <w:tcPr>
            <w:tcW w:w="37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Застройщик представляет для ознакомления обратившемуся лицу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Учредительные документы застройщика, свидетельство о государственной регистрации застройщика, свидетельство о постановке на учет в налоговом органе, утвержденные годовые отчеты, бухгалтерские балансы, счета (распределение) прибыли и убытков за три последних года осуществления застройщиком предпринимательской деятельности, аудиторское заключение за последний год осуществления предпринимательской деятельности.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37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Информация о проекте строительства</w:t>
            </w:r>
          </w:p>
        </w:tc>
      </w:tr>
      <w:tr w:rsidR="00111F0B" w:rsidRPr="00111F0B" w:rsidTr="00111F0B">
        <w:trPr>
          <w:trHeight w:val="600"/>
          <w:tblCellSpacing w:w="0" w:type="dxa"/>
          <w:jc w:val="center"/>
        </w:trPr>
        <w:tc>
          <w:tcPr>
            <w:tcW w:w="37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Информация о цели проекта строительства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Строительство "Многоквартирного жилого дома с подземной встроенно-пристроенной автостоянкой по ул.Калашникова Октябрьского района г.Улан-Удэ. 1 этап строительства. Секции 1-2"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bCs/>
                <w:sz w:val="22"/>
                <w:lang w:eastAsia="ru-RU"/>
              </w:rPr>
              <w:t>Проект разработан ООО «Орион-Про»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37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Информация об этапах и сроках реализации строительства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1 этап  предусматривает строительство 1 и 2 секций 12-этажного многоквартирного жилого дома.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Начало строительства – II квартал 2014г.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Окончание строительства – IV квартал 2015г.</w:t>
            </w:r>
          </w:p>
        </w:tc>
      </w:tr>
      <w:tr w:rsidR="00111F0B" w:rsidRPr="00111F0B" w:rsidTr="00111F0B">
        <w:trPr>
          <w:trHeight w:val="870"/>
          <w:tblCellSpacing w:w="0" w:type="dxa"/>
          <w:jc w:val="center"/>
        </w:trPr>
        <w:tc>
          <w:tcPr>
            <w:tcW w:w="37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Положительное заключение государственной экспертизы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№03-1-4-0048-14 от 22.04.2014г., выдано Управлением государственной экспертизы Республики Бурятия (АУ РБ "</w:t>
            </w:r>
            <w:proofErr w:type="spellStart"/>
            <w:r w:rsidRPr="00001B73">
              <w:rPr>
                <w:rFonts w:eastAsia="Times New Roman" w:cs="Times New Roman"/>
                <w:sz w:val="22"/>
                <w:lang w:eastAsia="ru-RU"/>
              </w:rPr>
              <w:t>Госэкспертиза</w:t>
            </w:r>
            <w:proofErr w:type="spellEnd"/>
            <w:r w:rsidRPr="00001B73">
              <w:rPr>
                <w:rFonts w:eastAsia="Times New Roman" w:cs="Times New Roman"/>
                <w:sz w:val="22"/>
                <w:lang w:eastAsia="ru-RU"/>
              </w:rPr>
              <w:t>")</w:t>
            </w:r>
          </w:p>
        </w:tc>
      </w:tr>
      <w:tr w:rsidR="00111F0B" w:rsidRPr="00111F0B" w:rsidTr="00111F0B">
        <w:trPr>
          <w:trHeight w:val="570"/>
          <w:tblCellSpacing w:w="0" w:type="dxa"/>
          <w:jc w:val="center"/>
        </w:trPr>
        <w:tc>
          <w:tcPr>
            <w:tcW w:w="37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Информация о разрешении на строительство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Разрешение на строительство № RU 04302000-122 от 09.07.2014г., выдано Комитетом по строительству Администрации г. Улан-Удэ.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37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Информация о правах застройщика на земельный участок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(изм. от 02.10.2015 г.)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Договор субаренды земельного участка  от 21.04.2014г.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Договор субаренды земельного участка  от 31.07.2015г.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Произведена государственная регистрация 13.05.2014г., регистрационный номер 03-03-01/187/2014-115.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Произведена государственная регистрация 24.08.2015г., регистрационный номер 03-03/01-03/016/004/2015-2420/3.</w:t>
            </w:r>
          </w:p>
        </w:tc>
      </w:tr>
      <w:tr w:rsidR="00111F0B" w:rsidRPr="00111F0B" w:rsidTr="00111F0B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Арендатор земельного участка – ОАО «Ипотечная корпорация Республики Бурятия». Земельный участок относится к землям государственной собственности.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37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Информация о границах и площади земельного участка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Кадастровый номер: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03:24:031806:438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Площадь земельного участка: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2817 кв.м.</w:t>
            </w:r>
          </w:p>
        </w:tc>
      </w:tr>
      <w:tr w:rsidR="00111F0B" w:rsidRPr="00111F0B" w:rsidTr="00111F0B">
        <w:trPr>
          <w:trHeight w:val="600"/>
          <w:tblCellSpacing w:w="0" w:type="dxa"/>
          <w:jc w:val="center"/>
        </w:trPr>
        <w:tc>
          <w:tcPr>
            <w:tcW w:w="37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Информация об элементах благоустройства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Благоустройство  дворовой территории 1 этапа строительства предусматривает  размещение открытой автостоянки для общественных зданий, площадки для сбора мусора общественных зданий,  устройство проездов, тротуаров, озеленение территории.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37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Описание строящегося объекта</w:t>
            </w:r>
          </w:p>
        </w:tc>
      </w:tr>
      <w:tr w:rsidR="00111F0B" w:rsidRPr="00111F0B" w:rsidTr="00111F0B">
        <w:trPr>
          <w:trHeight w:val="570"/>
          <w:tblCellSpacing w:w="0" w:type="dxa"/>
          <w:jc w:val="center"/>
        </w:trPr>
        <w:tc>
          <w:tcPr>
            <w:tcW w:w="37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Информация о местоположении строящегося объекта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Республика Бурятия, г. Улан-Удэ, </w:t>
            </w:r>
            <w:proofErr w:type="gramStart"/>
            <w:r w:rsidRPr="00111F0B">
              <w:rPr>
                <w:rFonts w:eastAsia="Times New Roman" w:cs="Times New Roman"/>
                <w:sz w:val="22"/>
                <w:lang w:eastAsia="ru-RU"/>
              </w:rPr>
              <w:t>Октябрьский  район</w:t>
            </w:r>
            <w:proofErr w:type="gramEnd"/>
            <w:r w:rsidRPr="00111F0B">
              <w:rPr>
                <w:rFonts w:eastAsia="Times New Roman" w:cs="Times New Roman"/>
                <w:sz w:val="22"/>
                <w:lang w:eastAsia="ru-RU"/>
              </w:rPr>
              <w:t>, ул. Калашникова</w:t>
            </w:r>
          </w:p>
        </w:tc>
      </w:tr>
      <w:tr w:rsidR="00111F0B" w:rsidRPr="00111F0B" w:rsidTr="00111F0B">
        <w:trPr>
          <w:trHeight w:val="1215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Описание объекта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Участок застройки расположен в жилой зоне Октябрьского района г.Улан-Удэ по ул.Калашникова. 1 этап  предусматривает строительство 1 и 2 секций 12-этажного многоквартирного жилого дома с общественными помещениями, расположенными на первом этаже секции 1. В подвальных этажах размещаются технические помещения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 xml:space="preserve"> (тепловой и водомерный узлы, </w:t>
            </w:r>
            <w:proofErr w:type="spellStart"/>
            <w:r w:rsidRPr="00001B73">
              <w:rPr>
                <w:rFonts w:eastAsia="Times New Roman" w:cs="Times New Roman"/>
                <w:sz w:val="22"/>
                <w:lang w:eastAsia="ru-RU"/>
              </w:rPr>
              <w:t>электрощитовая</w:t>
            </w:r>
            <w:proofErr w:type="spellEnd"/>
            <w:r w:rsidRPr="00001B73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proofErr w:type="spellStart"/>
            <w:r w:rsidRPr="00001B73">
              <w:rPr>
                <w:rFonts w:eastAsia="Times New Roman" w:cs="Times New Roman"/>
                <w:sz w:val="22"/>
                <w:lang w:eastAsia="ru-RU"/>
              </w:rPr>
              <w:t>венткамера</w:t>
            </w:r>
            <w:proofErr w:type="spellEnd"/>
            <w:r w:rsidRPr="00001B7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</w:tr>
      <w:tr w:rsidR="00111F0B" w:rsidRPr="00111F0B" w:rsidTr="00111F0B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Все квартиры обеспечены нормативной инсоляцией. Естественное освещение предусмотрено во всех жилых комнатах, кухнях, лестничных клетках.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Сообщение между этажами осуществляется по лестнице (тип Н-2), лифтами.</w:t>
            </w:r>
          </w:p>
        </w:tc>
      </w:tr>
      <w:tr w:rsidR="00111F0B" w:rsidRPr="00111F0B" w:rsidTr="00111F0B">
        <w:trPr>
          <w:trHeight w:val="360"/>
          <w:tblCellSpacing w:w="0" w:type="dxa"/>
          <w:jc w:val="center"/>
        </w:trPr>
        <w:tc>
          <w:tcPr>
            <w:tcW w:w="37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Основные технико-экономические показатели объекта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Площадь земельного участка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– 2817 м</w:t>
            </w:r>
            <w:r w:rsidRPr="00001B73">
              <w:rPr>
                <w:rFonts w:eastAsia="Times New Roman"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111F0B" w:rsidRPr="00111F0B" w:rsidTr="00111F0B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Площадь застройки – 1083,32 м</w:t>
            </w:r>
            <w:r w:rsidRPr="00001B73">
              <w:rPr>
                <w:rFonts w:eastAsia="Times New Roman"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111F0B" w:rsidRPr="00111F0B" w:rsidTr="00111F0B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Строительный объем всего здания – 34868,67 м</w:t>
            </w:r>
            <w:r w:rsidRPr="00001B73">
              <w:rPr>
                <w:rFonts w:eastAsia="Times New Roman" w:cs="Times New Roman"/>
                <w:sz w:val="22"/>
                <w:vertAlign w:val="superscript"/>
                <w:lang w:eastAsia="ru-RU"/>
              </w:rPr>
              <w:t>3</w:t>
            </w:r>
          </w:p>
        </w:tc>
      </w:tr>
      <w:tr w:rsidR="00111F0B" w:rsidRPr="00111F0B" w:rsidTr="00111F0B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Общая площадь здания -  10555,69 м</w:t>
            </w:r>
            <w:r w:rsidRPr="00001B73">
              <w:rPr>
                <w:rFonts w:eastAsia="Times New Roman"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в том числе:</w:t>
            </w:r>
          </w:p>
        </w:tc>
      </w:tr>
      <w:tr w:rsidR="00111F0B" w:rsidRPr="00111F0B" w:rsidTr="00111F0B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Площадь квартир – 6472,92 м</w:t>
            </w:r>
            <w:r w:rsidRPr="00001B73">
              <w:rPr>
                <w:rFonts w:eastAsia="Times New Roman"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111F0B" w:rsidRPr="00111F0B" w:rsidTr="00111F0B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Площадь </w:t>
            </w:r>
            <w:proofErr w:type="gramStart"/>
            <w:r w:rsidRPr="00111F0B">
              <w:rPr>
                <w:rFonts w:eastAsia="Times New Roman" w:cs="Times New Roman"/>
                <w:sz w:val="22"/>
                <w:lang w:eastAsia="ru-RU"/>
              </w:rPr>
              <w:t>общественных  помещений</w:t>
            </w:r>
            <w:proofErr w:type="gramEnd"/>
            <w:r w:rsidRPr="00111F0B">
              <w:rPr>
                <w:rFonts w:eastAsia="Times New Roman" w:cs="Times New Roman"/>
                <w:sz w:val="22"/>
                <w:lang w:eastAsia="ru-RU"/>
              </w:rPr>
              <w:t>, не входящих в состав общего имущества –     303,04 м</w:t>
            </w:r>
            <w:r w:rsidRPr="00001B73">
              <w:rPr>
                <w:rFonts w:eastAsia="Times New Roman"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111F0B" w:rsidRPr="00111F0B" w:rsidTr="00111F0B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Площадь подвалов – 721,79 м</w:t>
            </w:r>
            <w:r w:rsidRPr="00001B73">
              <w:rPr>
                <w:rFonts w:eastAsia="Times New Roman"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111F0B" w:rsidRPr="00111F0B" w:rsidTr="00111F0B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Площадь мест общего пользования – 1377,09 м</w:t>
            </w:r>
            <w:r w:rsidRPr="00001B73">
              <w:rPr>
                <w:rFonts w:eastAsia="Times New Roman"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Количество квартир - 114 шт.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в том числе: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однокомнатных – 68 </w:t>
            </w:r>
            <w:proofErr w:type="spellStart"/>
            <w:r w:rsidRPr="00111F0B">
              <w:rPr>
                <w:rFonts w:eastAsia="Times New Roman" w:cs="Times New Roman"/>
                <w:sz w:val="22"/>
                <w:lang w:eastAsia="ru-RU"/>
              </w:rPr>
              <w:t>шт</w:t>
            </w:r>
            <w:proofErr w:type="spellEnd"/>
            <w:r w:rsidRPr="00111F0B">
              <w:rPr>
                <w:rFonts w:eastAsia="Times New Roman" w:cs="Times New Roman"/>
                <w:sz w:val="22"/>
                <w:lang w:eastAsia="ru-RU"/>
              </w:rPr>
              <w:t>;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двухкомнатных – 23 </w:t>
            </w:r>
            <w:proofErr w:type="spellStart"/>
            <w:r w:rsidRPr="00111F0B">
              <w:rPr>
                <w:rFonts w:eastAsia="Times New Roman" w:cs="Times New Roman"/>
                <w:sz w:val="22"/>
                <w:lang w:eastAsia="ru-RU"/>
              </w:rPr>
              <w:t>шт</w:t>
            </w:r>
            <w:proofErr w:type="spellEnd"/>
            <w:r w:rsidRPr="00111F0B">
              <w:rPr>
                <w:rFonts w:eastAsia="Times New Roman" w:cs="Times New Roman"/>
                <w:sz w:val="22"/>
                <w:lang w:eastAsia="ru-RU"/>
              </w:rPr>
              <w:t>;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трехкомнатных – 23 шт.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37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Количество самостоятельных частей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Количество квартир – 114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Количество общественных помещений - 1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37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Технические характеристики объекта и его самостоятельных частей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(изм. от 03.08.2015 г.)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Конструктивная схема здания – монолитный железобетонный каркас с кирпичным заполнением;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Фундаменты  –  монолитная сплошная железобетонная плита;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Наружные стены: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наружный слой – кладка из облицовочного кирпича;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средний (теплоизоляционный) слой – </w:t>
            </w:r>
            <w:proofErr w:type="spellStart"/>
            <w:r w:rsidRPr="00111F0B">
              <w:rPr>
                <w:rFonts w:eastAsia="Times New Roman" w:cs="Times New Roman"/>
                <w:sz w:val="22"/>
                <w:lang w:eastAsia="ru-RU"/>
              </w:rPr>
              <w:t>пенополистирол</w:t>
            </w:r>
            <w:proofErr w:type="spellEnd"/>
            <w:r w:rsidRPr="00111F0B">
              <w:rPr>
                <w:rFonts w:eastAsia="Times New Roman" w:cs="Times New Roman"/>
                <w:sz w:val="22"/>
                <w:lang w:eastAsia="ru-RU"/>
              </w:rPr>
              <w:t>;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внутренний слой – кладка из полнотелого кирпича;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Перекрытия – монолитные железобетонные;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Ограждение балконов: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дворовой фасад – без остекления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главный фасад – остекление балконов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Окна – пластиковые из ПВХ профиля;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Перегородки: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межквартирные – кирпичные, железобетонные;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межкомнатные – гипсокартонные;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Лестничные площадки и марши – монолитные железобетонные;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Полы – черновые в квартирах, керамическая плитка в местах общего пользования;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Двери  квартирные входные – металлические;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Двери наружные подъездные – металлические;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Кровля – совмещенная с покрытием из полимерной мембраны.</w:t>
            </w:r>
          </w:p>
        </w:tc>
      </w:tr>
      <w:tr w:rsidR="00111F0B" w:rsidRPr="00111F0B" w:rsidTr="00111F0B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Внутренняя отделка предусмотрена в помещениях общего пользования – лестничных клетках, коридорах, тамбурах и технических помещениях. Стены и потолки оштукатуриваются и окрашиваются, полы с покрытием из керамической плитки и бетонные.</w:t>
            </w:r>
          </w:p>
        </w:tc>
      </w:tr>
      <w:tr w:rsidR="00111F0B" w:rsidRPr="00111F0B" w:rsidTr="00111F0B">
        <w:trPr>
          <w:trHeight w:val="61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Строительство жилого дома осуществляется без чистовой отделки и установки инженерного оборудования. Проектной документацией на строительство жилого дома предусмотрены:</w:t>
            </w:r>
          </w:p>
        </w:tc>
      </w:tr>
      <w:tr w:rsidR="00111F0B" w:rsidRPr="00111F0B" w:rsidTr="00111F0B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- установка оконных блоков из ПВХ, входной двери в квартиру, электросчетчика, счетчика учета тепла, счетчиков учета расхода холодной и горячей воды, пожарных </w:t>
            </w:r>
            <w:proofErr w:type="spellStart"/>
            <w:r w:rsidRPr="00111F0B">
              <w:rPr>
                <w:rFonts w:eastAsia="Times New Roman" w:cs="Times New Roman"/>
                <w:sz w:val="22"/>
                <w:lang w:eastAsia="ru-RU"/>
              </w:rPr>
              <w:t>извещателей</w:t>
            </w:r>
            <w:proofErr w:type="spellEnd"/>
            <w:r w:rsidRPr="00111F0B">
              <w:rPr>
                <w:rFonts w:eastAsia="Times New Roman" w:cs="Times New Roman"/>
                <w:sz w:val="22"/>
                <w:lang w:eastAsia="ru-RU"/>
              </w:rPr>
              <w:t>, конвекторов отопления.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- монтаж стояков холодного и горячего водоснабжения и канализации, разводка электропроводки.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не предусмотрены:</w:t>
            </w:r>
          </w:p>
        </w:tc>
      </w:tr>
      <w:tr w:rsidR="00111F0B" w:rsidRPr="00111F0B" w:rsidTr="00111F0B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- чистовая отделка квартиры, а именно: подготовка железобетонных изделий под окраску и оклейку обоями, стяжка и устройство полов, установка внутренних дверей. 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- установка инженерного оборудования в квартире, а именно: смесителей, раковин, ванны, унитаза, электроплит.</w:t>
            </w:r>
          </w:p>
        </w:tc>
      </w:tr>
      <w:tr w:rsidR="00111F0B" w:rsidRPr="00111F0B" w:rsidTr="00111F0B">
        <w:trPr>
          <w:trHeight w:val="1140"/>
          <w:tblCellSpacing w:w="0" w:type="dxa"/>
          <w:jc w:val="center"/>
        </w:trPr>
        <w:tc>
          <w:tcPr>
            <w:tcW w:w="37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Функциональное назначение нежилых помещений, не входящих в состав общего имущества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Функциональное назначение нежилых помещений, не входящих в состав общего имущества,  расположенных  на 1 этаже здания  секции 1 -  общественные  помещения. </w:t>
            </w:r>
          </w:p>
        </w:tc>
      </w:tr>
      <w:tr w:rsidR="00111F0B" w:rsidRPr="00111F0B" w:rsidTr="00111F0B">
        <w:trPr>
          <w:trHeight w:val="3000"/>
          <w:tblCellSpacing w:w="0" w:type="dxa"/>
          <w:jc w:val="center"/>
        </w:trPr>
        <w:tc>
          <w:tcPr>
            <w:tcW w:w="37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Состав общего имущества в доме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 крыши, ограждающие несущие конструкции (фундамент, несущие стены, плиты перекрытий, несущие колонны) и ненесущие конструкции (окна и двери помещений общего пользования, перила, парапеты)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lastRenderedPageBreak/>
              <w:t>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37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Предполагаемый срок получения разрешения на ввод в эксплуатацию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val="en-US" w:eastAsia="ru-RU"/>
              </w:rPr>
              <w:t xml:space="preserve">IV </w:t>
            </w:r>
            <w:proofErr w:type="spellStart"/>
            <w:r w:rsidRPr="00111F0B">
              <w:rPr>
                <w:rFonts w:eastAsia="Times New Roman" w:cs="Times New Roman"/>
                <w:sz w:val="22"/>
                <w:lang w:val="en-US" w:eastAsia="ru-RU"/>
              </w:rPr>
              <w:t>квартал</w:t>
            </w:r>
            <w:proofErr w:type="spellEnd"/>
            <w:r w:rsidRPr="00111F0B">
              <w:rPr>
                <w:rFonts w:eastAsia="Times New Roman" w:cs="Times New Roman"/>
                <w:sz w:val="22"/>
                <w:lang w:val="en-US" w:eastAsia="ru-RU"/>
              </w:rPr>
              <w:t xml:space="preserve"> 2015г. </w:t>
            </w:r>
          </w:p>
        </w:tc>
      </w:tr>
      <w:tr w:rsidR="00111F0B" w:rsidRPr="00111F0B" w:rsidTr="00111F0B">
        <w:trPr>
          <w:trHeight w:val="9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Приемка объекта в эксплуатацию будет осуществляться в соответствии с действующим федеральным и региональным законодательством, с участием представителей органов государственного надзора и организаций, эксплуатирующих инженерно-технические коммуникации.</w:t>
            </w:r>
          </w:p>
        </w:tc>
      </w:tr>
      <w:tr w:rsidR="00111F0B" w:rsidRPr="00111F0B" w:rsidTr="00111F0B">
        <w:trPr>
          <w:trHeight w:val="1425"/>
          <w:tblCellSpacing w:w="0" w:type="dxa"/>
          <w:jc w:val="center"/>
        </w:trPr>
        <w:tc>
          <w:tcPr>
            <w:tcW w:w="37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таких рисков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Полис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№ОК58-120251883-S4-D00-01K от 20 декабря 2013г.</w:t>
            </w:r>
          </w:p>
        </w:tc>
      </w:tr>
      <w:tr w:rsidR="00111F0B" w:rsidRPr="00111F0B" w:rsidTr="00111F0B">
        <w:trPr>
          <w:trHeight w:val="585"/>
          <w:tblCellSpacing w:w="0" w:type="dxa"/>
          <w:jc w:val="center"/>
        </w:trPr>
        <w:tc>
          <w:tcPr>
            <w:tcW w:w="37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Информация о планируемой стоимости строительства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Планируемая стоимость строительства –  252 335 тыс. руб.</w:t>
            </w:r>
          </w:p>
        </w:tc>
      </w:tr>
      <w:tr w:rsidR="00111F0B" w:rsidRPr="00111F0B" w:rsidTr="00111F0B">
        <w:trPr>
          <w:trHeight w:val="300"/>
          <w:tblCellSpacing w:w="0" w:type="dxa"/>
          <w:jc w:val="center"/>
        </w:trPr>
        <w:tc>
          <w:tcPr>
            <w:tcW w:w="37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Информация о перечне организаций, осуществляющих основные строительно-монтажные и другие работы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111F0B">
              <w:rPr>
                <w:rFonts w:eastAsia="Times New Roman" w:cs="Times New Roman"/>
                <w:sz w:val="22"/>
                <w:lang w:eastAsia="ru-RU"/>
              </w:rPr>
              <w:t>– 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 xml:space="preserve"> ООО</w:t>
            </w:r>
            <w:proofErr w:type="gramEnd"/>
            <w:r w:rsidRPr="00001B73">
              <w:rPr>
                <w:rFonts w:eastAsia="Times New Roman" w:cs="Times New Roman"/>
                <w:sz w:val="22"/>
                <w:lang w:eastAsia="ru-RU"/>
              </w:rPr>
              <w:t xml:space="preserve"> «СИТИ», 670042, Республика Бурятия, г. Улан-Удэ, ул. </w:t>
            </w:r>
            <w:proofErr w:type="spellStart"/>
            <w:r w:rsidRPr="00001B73">
              <w:rPr>
                <w:rFonts w:eastAsia="Times New Roman" w:cs="Times New Roman"/>
                <w:sz w:val="22"/>
                <w:lang w:eastAsia="ru-RU"/>
              </w:rPr>
              <w:t>Жердева</w:t>
            </w:r>
            <w:proofErr w:type="spellEnd"/>
            <w:r w:rsidRPr="00001B73">
              <w:rPr>
                <w:rFonts w:eastAsia="Times New Roman" w:cs="Times New Roman"/>
                <w:sz w:val="22"/>
                <w:lang w:eastAsia="ru-RU"/>
              </w:rPr>
              <w:t xml:space="preserve"> 76А</w:t>
            </w:r>
          </w:p>
        </w:tc>
      </w:tr>
      <w:tr w:rsidR="00111F0B" w:rsidRPr="00111F0B" w:rsidTr="00111F0B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ОГРН 1070323000681, ИНН 0323826404 / КПП </w:t>
            </w:r>
            <w:proofErr w:type="gramStart"/>
            <w:r w:rsidRPr="00111F0B">
              <w:rPr>
                <w:rFonts w:eastAsia="Times New Roman" w:cs="Times New Roman"/>
                <w:sz w:val="22"/>
                <w:lang w:eastAsia="ru-RU"/>
              </w:rPr>
              <w:t>032301001,  р</w:t>
            </w:r>
            <w:proofErr w:type="gramEnd"/>
            <w:r w:rsidRPr="00111F0B">
              <w:rPr>
                <w:rFonts w:eastAsia="Times New Roman" w:cs="Times New Roman"/>
                <w:sz w:val="22"/>
                <w:lang w:eastAsia="ru-RU"/>
              </w:rPr>
              <w:t>/с 40702810300000002311 в ОАО АК «</w:t>
            </w:r>
            <w:proofErr w:type="spellStart"/>
            <w:r w:rsidRPr="00111F0B">
              <w:rPr>
                <w:rFonts w:eastAsia="Times New Roman" w:cs="Times New Roman"/>
                <w:sz w:val="22"/>
                <w:lang w:eastAsia="ru-RU"/>
              </w:rPr>
              <w:t>Байкалбанк</w:t>
            </w:r>
            <w:proofErr w:type="spellEnd"/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» г. Улан-Удэ,  </w:t>
            </w:r>
            <w:r w:rsidRPr="00001B73">
              <w:rPr>
                <w:rFonts w:eastAsia="Times New Roman" w:cs="Times New Roman"/>
                <w:sz w:val="22"/>
                <w:lang w:eastAsia="ru-RU"/>
              </w:rPr>
              <w:t>тел/факс: 8(3012) 45-00-21, 45-03-09, выполняет строительно-монтажные работы собственными силами.</w:t>
            </w:r>
          </w:p>
        </w:tc>
      </w:tr>
      <w:tr w:rsidR="00111F0B" w:rsidRPr="00111F0B" w:rsidTr="00111F0B">
        <w:trPr>
          <w:trHeight w:val="900"/>
          <w:tblCellSpacing w:w="0" w:type="dxa"/>
          <w:jc w:val="center"/>
        </w:trPr>
        <w:tc>
          <w:tcPr>
            <w:tcW w:w="37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Залог в порядке, предусмотренном статьями 13-15 Федерального закона №214-ФЗ от 30.12.2004г.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111F0B" w:rsidRPr="00111F0B" w:rsidTr="00111F0B">
        <w:trPr>
          <w:trHeight w:val="9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Договор страхования гражданской ответственности застройщика за неисполнение или ненадлежащее исполнение обязательств по передаче жилых и иных помещений по договорам участия в долевом строительстве с ЗАО СК «Авангард Полис» серия 0214 ГОЗ № 0192 от 10.07.2014г.</w:t>
            </w:r>
          </w:p>
        </w:tc>
      </w:tr>
      <w:tr w:rsidR="00111F0B" w:rsidRPr="00111F0B" w:rsidTr="00111F0B">
        <w:trPr>
          <w:trHeight w:val="1425"/>
          <w:tblCellSpacing w:w="0" w:type="dxa"/>
          <w:jc w:val="center"/>
        </w:trPr>
        <w:tc>
          <w:tcPr>
            <w:tcW w:w="37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Информация об иных договорах и сделках, на основании которых привлекаются денежные средства для строительства объекта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(изм. от 10.10.2014)</w:t>
            </w: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(изм. от 31.08.2015)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Договор инвестирования строительства части многоквартирного жилого дома с ОАО «Ипотечная корпорация Республики Бурятия» №  5/14 от 20.05.2014г.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Финансирование строительства осуществляется: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Собственные средства ООО "Сити"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Кредитные средства ОАО АК "</w:t>
            </w:r>
            <w:proofErr w:type="spellStart"/>
            <w:r w:rsidRPr="00111F0B">
              <w:rPr>
                <w:rFonts w:eastAsia="Times New Roman" w:cs="Times New Roman"/>
                <w:sz w:val="22"/>
                <w:lang w:eastAsia="ru-RU"/>
              </w:rPr>
              <w:t>БайкалБанка</w:t>
            </w:r>
            <w:proofErr w:type="spellEnd"/>
            <w:r w:rsidRPr="00111F0B">
              <w:rPr>
                <w:rFonts w:eastAsia="Times New Roman" w:cs="Times New Roman"/>
                <w:sz w:val="22"/>
                <w:lang w:eastAsia="ru-RU"/>
              </w:rPr>
              <w:t>" договор №14-021 от 03.04.2014 г.</w:t>
            </w:r>
          </w:p>
          <w:p w:rsidR="00111F0B" w:rsidRPr="00111F0B" w:rsidRDefault="00111F0B" w:rsidP="00111F0B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Кредитные средства ОАО "Сбербанк России" договор НВК №8601000-41341-0 от 13.10.214 г.</w:t>
            </w:r>
          </w:p>
        </w:tc>
      </w:tr>
      <w:tr w:rsidR="00111F0B" w:rsidRPr="00111F0B" w:rsidTr="00216F1F">
        <w:trPr>
          <w:trHeight w:val="855"/>
          <w:tblCellSpacing w:w="0" w:type="dxa"/>
          <w:jc w:val="center"/>
        </w:trPr>
        <w:tc>
          <w:tcPr>
            <w:tcW w:w="3760" w:type="dxa"/>
            <w:tcBorders>
              <w:top w:val="nil"/>
              <w:left w:val="outset" w:sz="6" w:space="0" w:color="auto"/>
              <w:bottom w:val="outset" w:sz="12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1B73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Участникам долевого строительства предоставляются для ознакомления</w:t>
            </w:r>
          </w:p>
        </w:tc>
        <w:tc>
          <w:tcPr>
            <w:tcW w:w="10000" w:type="dxa"/>
            <w:tcBorders>
              <w:top w:val="nil"/>
              <w:left w:val="nil"/>
              <w:bottom w:val="outset" w:sz="12" w:space="0" w:color="auto"/>
              <w:right w:val="outset" w:sz="6" w:space="0" w:color="auto"/>
            </w:tcBorders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Разрешение на строительство, технико-экономическое обоснование проекта, проектная документация,  документы, подтверждающие права застройщика на земельный участок, заключение государственной экспертизы проектной документации.</w:t>
            </w:r>
          </w:p>
        </w:tc>
      </w:tr>
    </w:tbl>
    <w:p w:rsidR="00111F0B" w:rsidRPr="00111F0B" w:rsidRDefault="00111F0B" w:rsidP="00111F0B">
      <w:pPr>
        <w:spacing w:before="100" w:beforeAutospacing="1" w:after="100" w:afterAutospacing="1"/>
        <w:ind w:left="284"/>
        <w:rPr>
          <w:rFonts w:eastAsia="Times New Roman" w:cs="Times New Roman"/>
          <w:sz w:val="22"/>
          <w:lang w:eastAsia="ru-RU"/>
        </w:rPr>
      </w:pPr>
      <w:r w:rsidRPr="00111F0B">
        <w:rPr>
          <w:rFonts w:eastAsia="Times New Roman" w:cs="Times New Roman"/>
          <w:sz w:val="22"/>
          <w:lang w:eastAsia="ru-RU"/>
        </w:rPr>
        <w:t>Строительство осуществляется с привлечением кредитных средств ОАО "Сбербанк России"</w:t>
      </w:r>
    </w:p>
    <w:p w:rsidR="00111F0B" w:rsidRPr="00111F0B" w:rsidRDefault="00111F0B" w:rsidP="00111F0B">
      <w:pPr>
        <w:spacing w:before="100" w:beforeAutospacing="1" w:after="100" w:afterAutospacing="1"/>
        <w:ind w:left="284"/>
        <w:rPr>
          <w:rFonts w:eastAsia="Times New Roman" w:cs="Times New Roman"/>
          <w:sz w:val="22"/>
          <w:lang w:eastAsia="ru-RU"/>
        </w:rPr>
      </w:pPr>
      <w:r w:rsidRPr="00111F0B">
        <w:rPr>
          <w:rFonts w:eastAsia="Times New Roman" w:cs="Times New Roman"/>
          <w:sz w:val="22"/>
          <w:lang w:eastAsia="ru-RU"/>
        </w:rPr>
        <w:t>Дата составления 10.07.2014 г.</w:t>
      </w:r>
    </w:p>
    <w:p w:rsidR="00111F0B" w:rsidRPr="00111F0B" w:rsidRDefault="00111F0B" w:rsidP="00111F0B">
      <w:pPr>
        <w:spacing w:before="100" w:beforeAutospacing="1" w:after="100" w:afterAutospacing="1"/>
        <w:ind w:left="284"/>
        <w:rPr>
          <w:rFonts w:eastAsia="Times New Roman" w:cs="Times New Roman"/>
          <w:sz w:val="22"/>
          <w:lang w:eastAsia="ru-RU"/>
        </w:rPr>
      </w:pPr>
      <w:r w:rsidRPr="00111F0B">
        <w:rPr>
          <w:rFonts w:eastAsia="Times New Roman" w:cs="Times New Roman"/>
          <w:sz w:val="22"/>
          <w:lang w:eastAsia="ru-RU"/>
        </w:rPr>
        <w:t>Дата размещения 11.07.2014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11F0B" w:rsidRPr="00111F0B" w:rsidTr="0011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F0B" w:rsidRPr="00111F0B" w:rsidRDefault="00111F0B" w:rsidP="00111F0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11F0B">
              <w:rPr>
                <w:rFonts w:eastAsia="Times New Roman" w:cs="Times New Roman"/>
                <w:sz w:val="22"/>
                <w:lang w:eastAsia="ru-RU"/>
              </w:rPr>
              <w:t>C учетом изменений от: 28.10.2014</w:t>
            </w:r>
            <w:r w:rsidR="00174BD8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от 26.03.2015</w:t>
            </w:r>
            <w:r w:rsidR="00174BD8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от 29.04.2015</w:t>
            </w:r>
            <w:r w:rsidR="00174BD8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от 29.07.2015</w:t>
            </w:r>
            <w:r w:rsidR="00174BD8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от 20.10.2015</w:t>
            </w:r>
            <w:r w:rsidR="00174BD8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от 30.10.2015</w:t>
            </w:r>
            <w:r w:rsidR="00174BD8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t>от 25.03.2016</w:t>
            </w:r>
            <w:r w:rsidR="00174BD8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111F0B">
              <w:rPr>
                <w:rFonts w:eastAsia="Times New Roman" w:cs="Times New Roman"/>
                <w:sz w:val="22"/>
                <w:lang w:eastAsia="ru-RU"/>
              </w:rPr>
              <w:t xml:space="preserve"> от 28.04.2016</w:t>
            </w:r>
            <w:r w:rsidR="00174BD8" w:rsidRPr="00174BD8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="00174BD8">
              <w:rPr>
                <w:rFonts w:eastAsia="Times New Roman" w:cs="Times New Roman"/>
                <w:sz w:val="22"/>
                <w:lang w:eastAsia="ru-RU"/>
              </w:rPr>
              <w:t>от 2</w:t>
            </w:r>
            <w:r w:rsidR="005D712D" w:rsidRPr="005D712D"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174BD8">
              <w:rPr>
                <w:rFonts w:eastAsia="Times New Roman" w:cs="Times New Roman"/>
                <w:sz w:val="22"/>
                <w:lang w:eastAsia="ru-RU"/>
              </w:rPr>
              <w:t>.0</w:t>
            </w:r>
            <w:r w:rsidR="00174BD8" w:rsidRPr="00174BD8">
              <w:rPr>
                <w:rFonts w:eastAsia="Times New Roman" w:cs="Times New Roman"/>
                <w:sz w:val="22"/>
                <w:lang w:eastAsia="ru-RU"/>
              </w:rPr>
              <w:t>7</w:t>
            </w:r>
            <w:r w:rsidR="00174BD8" w:rsidRPr="00111F0B">
              <w:rPr>
                <w:rFonts w:eastAsia="Times New Roman" w:cs="Times New Roman"/>
                <w:sz w:val="22"/>
                <w:lang w:eastAsia="ru-RU"/>
              </w:rPr>
              <w:t>.2016</w:t>
            </w:r>
          </w:p>
        </w:tc>
      </w:tr>
    </w:tbl>
    <w:p w:rsidR="00111F0B" w:rsidRPr="00111F0B" w:rsidRDefault="00111F0B" w:rsidP="00111F0B">
      <w:pPr>
        <w:spacing w:before="100" w:beforeAutospacing="1" w:after="100" w:afterAutospacing="1"/>
        <w:rPr>
          <w:rFonts w:eastAsia="Times New Roman" w:cs="Times New Roman"/>
          <w:sz w:val="22"/>
          <w:lang w:eastAsia="ru-RU"/>
        </w:rPr>
      </w:pPr>
    </w:p>
    <w:p w:rsidR="00AE0A4D" w:rsidRPr="00001B73" w:rsidRDefault="00CA3A1A">
      <w:pPr>
        <w:rPr>
          <w:sz w:val="22"/>
        </w:rPr>
      </w:pPr>
    </w:p>
    <w:sectPr w:rsidR="00AE0A4D" w:rsidRPr="00001B73" w:rsidSect="00BD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0B"/>
    <w:rsid w:val="00001B73"/>
    <w:rsid w:val="00111F0B"/>
    <w:rsid w:val="00174BD8"/>
    <w:rsid w:val="00216F1F"/>
    <w:rsid w:val="005C67FB"/>
    <w:rsid w:val="005D712D"/>
    <w:rsid w:val="005E1233"/>
    <w:rsid w:val="00772200"/>
    <w:rsid w:val="00BD43B5"/>
    <w:rsid w:val="00CA3A1A"/>
    <w:rsid w:val="00E57E50"/>
    <w:rsid w:val="00F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98DD9-119D-4B4E-B73C-B620F364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F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F0B"/>
    <w:rPr>
      <w:b/>
      <w:bCs/>
    </w:rPr>
  </w:style>
  <w:style w:type="character" w:customStyle="1" w:styleId="font10">
    <w:name w:val="font10"/>
    <w:basedOn w:val="a0"/>
    <w:rsid w:val="00111F0B"/>
  </w:style>
  <w:style w:type="character" w:customStyle="1" w:styleId="font11">
    <w:name w:val="font11"/>
    <w:basedOn w:val="a0"/>
    <w:rsid w:val="00111F0B"/>
  </w:style>
  <w:style w:type="character" w:customStyle="1" w:styleId="font13">
    <w:name w:val="font13"/>
    <w:basedOn w:val="a0"/>
    <w:rsid w:val="00111F0B"/>
  </w:style>
  <w:style w:type="character" w:customStyle="1" w:styleId="font12">
    <w:name w:val="font12"/>
    <w:basedOn w:val="a0"/>
    <w:rsid w:val="00111F0B"/>
  </w:style>
  <w:style w:type="character" w:customStyle="1" w:styleId="font14">
    <w:name w:val="font14"/>
    <w:basedOn w:val="a0"/>
    <w:rsid w:val="00111F0B"/>
  </w:style>
  <w:style w:type="character" w:customStyle="1" w:styleId="font7">
    <w:name w:val="font7"/>
    <w:basedOn w:val="a0"/>
    <w:rsid w:val="00111F0B"/>
  </w:style>
  <w:style w:type="character" w:customStyle="1" w:styleId="font8">
    <w:name w:val="font8"/>
    <w:basedOn w:val="a0"/>
    <w:rsid w:val="00111F0B"/>
  </w:style>
  <w:style w:type="character" w:customStyle="1" w:styleId="font5">
    <w:name w:val="font5"/>
    <w:basedOn w:val="a0"/>
    <w:rsid w:val="00111F0B"/>
  </w:style>
  <w:style w:type="character" w:customStyle="1" w:styleId="font15">
    <w:name w:val="font15"/>
    <w:basedOn w:val="a0"/>
    <w:rsid w:val="00111F0B"/>
  </w:style>
  <w:style w:type="character" w:customStyle="1" w:styleId="font6">
    <w:name w:val="font6"/>
    <w:basedOn w:val="a0"/>
    <w:rsid w:val="00111F0B"/>
  </w:style>
  <w:style w:type="character" w:customStyle="1" w:styleId="font16">
    <w:name w:val="font16"/>
    <w:basedOn w:val="a0"/>
    <w:rsid w:val="0011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lindex</cp:lastModifiedBy>
  <cp:revision>2</cp:revision>
  <dcterms:created xsi:type="dcterms:W3CDTF">2017-08-17T09:51:00Z</dcterms:created>
  <dcterms:modified xsi:type="dcterms:W3CDTF">2017-08-17T09:51:00Z</dcterms:modified>
</cp:coreProperties>
</file>